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59" w:rsidRDefault="00A37359" w:rsidP="000F4E47">
      <w:pPr>
        <w:spacing w:after="0" w:line="240" w:lineRule="auto"/>
        <w:rPr>
          <w:b/>
        </w:rPr>
      </w:pPr>
    </w:p>
    <w:p w:rsidR="00A37359" w:rsidRPr="001E7D9D" w:rsidRDefault="00A37359" w:rsidP="001E7D9D">
      <w:pPr>
        <w:spacing w:after="0" w:line="240" w:lineRule="auto"/>
        <w:jc w:val="center"/>
        <w:rPr>
          <w:rFonts w:ascii="Times New Roman" w:hAnsi="Times New Roman"/>
          <w:sz w:val="24"/>
          <w:szCs w:val="24"/>
        </w:rPr>
      </w:pPr>
      <w:r w:rsidRPr="001E7D9D">
        <w:rPr>
          <w:rFonts w:ascii="Times New Roman" w:hAnsi="Times New Roman"/>
          <w:sz w:val="24"/>
          <w:szCs w:val="24"/>
        </w:rPr>
        <w:t>РОССИЙСКАЯ ФЕДЕРАЦИЯ</w:t>
      </w:r>
    </w:p>
    <w:p w:rsidR="00A37359" w:rsidRPr="001E7D9D" w:rsidRDefault="00A37359" w:rsidP="004B042C">
      <w:pPr>
        <w:spacing w:after="0" w:line="240" w:lineRule="auto"/>
        <w:jc w:val="center"/>
        <w:rPr>
          <w:rFonts w:ascii="Times New Roman" w:hAnsi="Times New Roman"/>
          <w:sz w:val="24"/>
          <w:szCs w:val="24"/>
        </w:rPr>
      </w:pPr>
      <w:r w:rsidRPr="001E7D9D">
        <w:rPr>
          <w:rFonts w:ascii="Times New Roman" w:hAnsi="Times New Roman"/>
          <w:sz w:val="24"/>
          <w:szCs w:val="24"/>
        </w:rPr>
        <w:t>АДМИНИСТРАЦИЯ</w:t>
      </w:r>
      <w:r>
        <w:rPr>
          <w:rFonts w:ascii="Times New Roman" w:hAnsi="Times New Roman"/>
          <w:sz w:val="24"/>
          <w:szCs w:val="24"/>
        </w:rPr>
        <w:t xml:space="preserve">  ЛАЧИНОВСКОГО </w:t>
      </w:r>
      <w:r w:rsidRPr="001E7D9D">
        <w:rPr>
          <w:rFonts w:ascii="Times New Roman" w:hAnsi="Times New Roman"/>
          <w:sz w:val="24"/>
          <w:szCs w:val="24"/>
        </w:rPr>
        <w:t>СЕЛЬСОВЕТА</w:t>
      </w:r>
      <w:r w:rsidRPr="001E7D9D">
        <w:rPr>
          <w:rFonts w:ascii="Times New Roman" w:hAnsi="Times New Roman"/>
          <w:sz w:val="24"/>
          <w:szCs w:val="24"/>
        </w:rPr>
        <w:br/>
        <w:t>КАСТОРЕНСКОГО РАЙОНА КУРСКОЙ ОБЛАСТИ</w:t>
      </w:r>
      <w:r w:rsidRPr="001E7D9D">
        <w:rPr>
          <w:rFonts w:ascii="Times New Roman" w:hAnsi="Times New Roman"/>
          <w:sz w:val="24"/>
          <w:szCs w:val="24"/>
        </w:rPr>
        <w:br/>
      </w:r>
      <w:r w:rsidRPr="001E7D9D">
        <w:rPr>
          <w:rFonts w:ascii="Times New Roman" w:hAnsi="Times New Roman"/>
          <w:sz w:val="24"/>
          <w:szCs w:val="24"/>
        </w:rPr>
        <w:br/>
        <w:t>ПОСТАНОВЛЕНИЕ</w:t>
      </w:r>
    </w:p>
    <w:p w:rsidR="00A37359" w:rsidRPr="001E7D9D" w:rsidRDefault="00A37359" w:rsidP="004B042C">
      <w:pPr>
        <w:spacing w:after="0" w:line="240" w:lineRule="auto"/>
        <w:jc w:val="center"/>
        <w:rPr>
          <w:rFonts w:ascii="Times New Roman" w:hAnsi="Times New Roman"/>
          <w:sz w:val="24"/>
          <w:szCs w:val="24"/>
        </w:rPr>
      </w:pPr>
    </w:p>
    <w:p w:rsidR="00A37359" w:rsidRDefault="00A37359" w:rsidP="004B042C">
      <w:pPr>
        <w:spacing w:after="0" w:line="240" w:lineRule="auto"/>
        <w:rPr>
          <w:rFonts w:ascii="Times New Roman" w:hAnsi="Times New Roman"/>
          <w:sz w:val="24"/>
          <w:szCs w:val="24"/>
        </w:rPr>
      </w:pPr>
      <w:r>
        <w:rPr>
          <w:rFonts w:ascii="Times New Roman" w:hAnsi="Times New Roman"/>
          <w:sz w:val="24"/>
          <w:szCs w:val="24"/>
        </w:rPr>
        <w:t xml:space="preserve">от 28  июля </w:t>
      </w:r>
      <w:r w:rsidRPr="001E7D9D">
        <w:rPr>
          <w:rFonts w:ascii="Times New Roman" w:hAnsi="Times New Roman"/>
          <w:sz w:val="24"/>
          <w:szCs w:val="24"/>
        </w:rPr>
        <w:t xml:space="preserve">2015 года   </w:t>
      </w:r>
      <w:r>
        <w:rPr>
          <w:rFonts w:ascii="Times New Roman" w:hAnsi="Times New Roman"/>
          <w:sz w:val="24"/>
          <w:szCs w:val="24"/>
        </w:rPr>
        <w:t xml:space="preserve">                                                                                                  № 60</w:t>
      </w:r>
    </w:p>
    <w:p w:rsidR="00A37359" w:rsidRDefault="00A37359" w:rsidP="004B042C">
      <w:pPr>
        <w:spacing w:after="0" w:line="240" w:lineRule="auto"/>
        <w:rPr>
          <w:rFonts w:ascii="Times New Roman" w:hAnsi="Times New Roman"/>
          <w:sz w:val="24"/>
          <w:szCs w:val="24"/>
        </w:rPr>
      </w:pPr>
      <w:r>
        <w:rPr>
          <w:rFonts w:ascii="Times New Roman" w:hAnsi="Times New Roman"/>
          <w:sz w:val="24"/>
          <w:szCs w:val="24"/>
        </w:rPr>
        <w:t>п.  Лачиново</w:t>
      </w: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r w:rsidRPr="001E7D9D">
        <w:rPr>
          <w:rFonts w:ascii="Times New Roman" w:hAnsi="Times New Roman"/>
          <w:sz w:val="24"/>
          <w:szCs w:val="24"/>
        </w:rPr>
        <w:t>Об утверждении правил присвоения, изменения</w:t>
      </w:r>
    </w:p>
    <w:p w:rsidR="00A37359" w:rsidRPr="001E7D9D" w:rsidRDefault="00A37359" w:rsidP="004B042C">
      <w:pPr>
        <w:spacing w:after="0" w:line="240" w:lineRule="auto"/>
        <w:rPr>
          <w:rFonts w:ascii="Times New Roman" w:hAnsi="Times New Roman"/>
          <w:sz w:val="24"/>
          <w:szCs w:val="24"/>
        </w:rPr>
      </w:pPr>
      <w:r w:rsidRPr="001E7D9D">
        <w:rPr>
          <w:rFonts w:ascii="Times New Roman" w:hAnsi="Times New Roman"/>
          <w:sz w:val="24"/>
          <w:szCs w:val="24"/>
        </w:rPr>
        <w:t>и аннулирования адресов в муниципальном</w:t>
      </w:r>
    </w:p>
    <w:p w:rsidR="00A37359" w:rsidRPr="001E7D9D" w:rsidRDefault="00A37359" w:rsidP="004B042C">
      <w:pPr>
        <w:spacing w:after="0" w:line="240" w:lineRule="auto"/>
        <w:rPr>
          <w:rFonts w:ascii="Times New Roman" w:hAnsi="Times New Roman"/>
          <w:sz w:val="24"/>
          <w:szCs w:val="24"/>
        </w:rPr>
      </w:pPr>
      <w:r w:rsidRPr="001E7D9D">
        <w:rPr>
          <w:rFonts w:ascii="Times New Roman" w:hAnsi="Times New Roman"/>
          <w:sz w:val="24"/>
          <w:szCs w:val="24"/>
        </w:rPr>
        <w:t>образовании «</w:t>
      </w:r>
      <w:r>
        <w:rPr>
          <w:rFonts w:ascii="Times New Roman" w:hAnsi="Times New Roman"/>
          <w:sz w:val="24"/>
          <w:szCs w:val="24"/>
        </w:rPr>
        <w:t xml:space="preserve">Лачиновский </w:t>
      </w:r>
      <w:r w:rsidRPr="001E7D9D">
        <w:rPr>
          <w:rFonts w:ascii="Times New Roman" w:hAnsi="Times New Roman"/>
          <w:sz w:val="24"/>
          <w:szCs w:val="24"/>
        </w:rPr>
        <w:t xml:space="preserve"> сельсовет» </w:t>
      </w:r>
    </w:p>
    <w:p w:rsidR="00A37359" w:rsidRPr="001E7D9D" w:rsidRDefault="00A37359" w:rsidP="004B042C">
      <w:pPr>
        <w:spacing w:after="0" w:line="240" w:lineRule="auto"/>
        <w:rPr>
          <w:rFonts w:ascii="Times New Roman" w:hAnsi="Times New Roman"/>
          <w:sz w:val="24"/>
          <w:szCs w:val="24"/>
        </w:rPr>
      </w:pPr>
      <w:r w:rsidRPr="001E7D9D">
        <w:rPr>
          <w:rFonts w:ascii="Times New Roman" w:hAnsi="Times New Roman"/>
          <w:sz w:val="24"/>
          <w:szCs w:val="24"/>
        </w:rPr>
        <w:t>Касторенского района Курской области</w:t>
      </w: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Постановлением Правительства Российской Федерации</w:t>
      </w:r>
      <w:r>
        <w:rPr>
          <w:rFonts w:ascii="Times New Roman" w:hAnsi="Times New Roman"/>
          <w:sz w:val="24"/>
          <w:szCs w:val="24"/>
        </w:rPr>
        <w:t xml:space="preserve"> от 19 ноября 2014 года №1221, а</w:t>
      </w:r>
      <w:r w:rsidRPr="001E7D9D">
        <w:rPr>
          <w:rFonts w:ascii="Times New Roman" w:hAnsi="Times New Roman"/>
          <w:sz w:val="24"/>
          <w:szCs w:val="24"/>
        </w:rPr>
        <w:t xml:space="preserve">дминистрация </w:t>
      </w:r>
      <w:r>
        <w:rPr>
          <w:rFonts w:ascii="Times New Roman" w:hAnsi="Times New Roman"/>
          <w:sz w:val="24"/>
          <w:szCs w:val="24"/>
        </w:rPr>
        <w:t>Лачиновского</w:t>
      </w:r>
      <w:r w:rsidRPr="001E7D9D">
        <w:rPr>
          <w:rFonts w:ascii="Times New Roman" w:hAnsi="Times New Roman"/>
          <w:sz w:val="24"/>
          <w:szCs w:val="24"/>
        </w:rPr>
        <w:t xml:space="preserve">  сельсовета Касторенского  района Курской области ПОСТАНОВЛЯЕТ: </w:t>
      </w:r>
    </w:p>
    <w:p w:rsidR="00A37359" w:rsidRPr="001E7D9D" w:rsidRDefault="00A37359" w:rsidP="004B042C">
      <w:pPr>
        <w:spacing w:after="0" w:line="240" w:lineRule="auto"/>
        <w:jc w:val="both"/>
        <w:rPr>
          <w:rFonts w:ascii="Times New Roman" w:hAnsi="Times New Roman"/>
          <w:sz w:val="24"/>
          <w:szCs w:val="24"/>
        </w:rPr>
      </w:pPr>
    </w:p>
    <w:p w:rsidR="00A37359" w:rsidRPr="001E7D9D" w:rsidRDefault="00A37359" w:rsidP="001E7D9D">
      <w:pPr>
        <w:pStyle w:val="ListParagraph"/>
        <w:numPr>
          <w:ilvl w:val="0"/>
          <w:numId w:val="1"/>
        </w:numPr>
        <w:spacing w:after="0" w:line="240" w:lineRule="auto"/>
        <w:jc w:val="both"/>
        <w:rPr>
          <w:rFonts w:ascii="Times New Roman" w:hAnsi="Times New Roman"/>
          <w:sz w:val="24"/>
          <w:szCs w:val="24"/>
        </w:rPr>
      </w:pPr>
      <w:r w:rsidRPr="001E7D9D">
        <w:rPr>
          <w:rFonts w:ascii="Times New Roman" w:hAnsi="Times New Roman"/>
          <w:sz w:val="24"/>
          <w:szCs w:val="24"/>
        </w:rPr>
        <w:t xml:space="preserve">Утвердить прилагаемые Правила присвоения, изменения и аннулирования адресов. </w:t>
      </w:r>
    </w:p>
    <w:p w:rsidR="00A37359" w:rsidRPr="001E7D9D" w:rsidRDefault="00A37359" w:rsidP="001E7D9D">
      <w:pPr>
        <w:pStyle w:val="ListParagraph"/>
        <w:numPr>
          <w:ilvl w:val="0"/>
          <w:numId w:val="1"/>
        </w:numPr>
        <w:spacing w:after="0" w:line="240" w:lineRule="auto"/>
        <w:jc w:val="both"/>
        <w:rPr>
          <w:rFonts w:ascii="Times New Roman" w:hAnsi="Times New Roman"/>
          <w:sz w:val="24"/>
          <w:szCs w:val="24"/>
        </w:rPr>
      </w:pPr>
      <w:r w:rsidRPr="001E7D9D">
        <w:rPr>
          <w:rFonts w:ascii="Times New Roman" w:hAnsi="Times New Roman"/>
          <w:sz w:val="24"/>
          <w:szCs w:val="24"/>
        </w:rPr>
        <w:t>Разместить настоящее Постановление на официальном сайте в сети Интернет.</w:t>
      </w:r>
    </w:p>
    <w:p w:rsidR="00A37359" w:rsidRPr="001E7D9D" w:rsidRDefault="00A37359" w:rsidP="001E7D9D">
      <w:pPr>
        <w:pStyle w:val="ListParagraph"/>
        <w:numPr>
          <w:ilvl w:val="0"/>
          <w:numId w:val="1"/>
        </w:numPr>
        <w:spacing w:after="0" w:line="240" w:lineRule="auto"/>
        <w:jc w:val="both"/>
        <w:rPr>
          <w:rFonts w:ascii="Times New Roman" w:hAnsi="Times New Roman"/>
          <w:sz w:val="24"/>
          <w:szCs w:val="24"/>
        </w:rPr>
      </w:pPr>
      <w:r w:rsidRPr="001E7D9D">
        <w:rPr>
          <w:rFonts w:ascii="Times New Roman" w:hAnsi="Times New Roman"/>
          <w:sz w:val="24"/>
          <w:szCs w:val="24"/>
        </w:rPr>
        <w:t>Контроль за исполнением настоящего Постановления оставляю за собой.</w:t>
      </w:r>
    </w:p>
    <w:p w:rsidR="00A37359" w:rsidRPr="001E7D9D" w:rsidRDefault="00A37359" w:rsidP="00C850A7">
      <w:pPr>
        <w:pStyle w:val="ListParagraph"/>
        <w:numPr>
          <w:ilvl w:val="0"/>
          <w:numId w:val="1"/>
        </w:numPr>
        <w:spacing w:after="0" w:line="240" w:lineRule="auto"/>
        <w:jc w:val="both"/>
        <w:rPr>
          <w:rFonts w:ascii="Times New Roman" w:hAnsi="Times New Roman"/>
          <w:sz w:val="24"/>
          <w:szCs w:val="24"/>
        </w:rPr>
      </w:pPr>
      <w:r w:rsidRPr="001E7D9D">
        <w:rPr>
          <w:rFonts w:ascii="Times New Roman" w:hAnsi="Times New Roman"/>
          <w:sz w:val="24"/>
          <w:szCs w:val="24"/>
        </w:rPr>
        <w:t>Настоящее Постановление вступает в силу с момента его обнародования.</w:t>
      </w:r>
    </w:p>
    <w:p w:rsidR="00A37359" w:rsidRPr="001E7D9D" w:rsidRDefault="00A37359" w:rsidP="00C850A7">
      <w:pPr>
        <w:pStyle w:val="ListParagraph"/>
        <w:rPr>
          <w:rFonts w:ascii="Times New Roman" w:hAnsi="Times New Roman"/>
          <w:sz w:val="24"/>
          <w:szCs w:val="24"/>
        </w:rPr>
      </w:pPr>
    </w:p>
    <w:p w:rsidR="00A37359" w:rsidRPr="001E7D9D" w:rsidRDefault="00A37359" w:rsidP="00A30B01">
      <w:pPr>
        <w:pStyle w:val="ListParagraph"/>
        <w:spacing w:after="0" w:line="240" w:lineRule="auto"/>
        <w:ind w:left="885"/>
        <w:jc w:val="both"/>
        <w:rPr>
          <w:rFonts w:ascii="Times New Roman" w:hAnsi="Times New Roman"/>
          <w:sz w:val="24"/>
          <w:szCs w:val="24"/>
        </w:rPr>
      </w:pPr>
    </w:p>
    <w:p w:rsidR="00A37359" w:rsidRPr="001E7D9D" w:rsidRDefault="00A37359" w:rsidP="004B042C">
      <w:pPr>
        <w:spacing w:after="0" w:line="240" w:lineRule="auto"/>
        <w:jc w:val="both"/>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r>
        <w:rPr>
          <w:rFonts w:ascii="Times New Roman" w:hAnsi="Times New Roman"/>
          <w:sz w:val="24"/>
          <w:szCs w:val="24"/>
        </w:rPr>
        <w:t>Глава а</w:t>
      </w:r>
      <w:r w:rsidRPr="001E7D9D">
        <w:rPr>
          <w:rFonts w:ascii="Times New Roman" w:hAnsi="Times New Roman"/>
          <w:sz w:val="24"/>
          <w:szCs w:val="24"/>
        </w:rPr>
        <w:t>дминистрации</w:t>
      </w:r>
    </w:p>
    <w:p w:rsidR="00A37359" w:rsidRPr="001E7D9D" w:rsidRDefault="00A37359" w:rsidP="004B042C">
      <w:pPr>
        <w:spacing w:after="0" w:line="240" w:lineRule="auto"/>
        <w:rPr>
          <w:rFonts w:ascii="Times New Roman" w:hAnsi="Times New Roman"/>
          <w:sz w:val="24"/>
          <w:szCs w:val="24"/>
        </w:rPr>
      </w:pPr>
      <w:r>
        <w:rPr>
          <w:rFonts w:ascii="Times New Roman" w:hAnsi="Times New Roman"/>
          <w:sz w:val="24"/>
          <w:szCs w:val="24"/>
        </w:rPr>
        <w:t>Лачиновского</w:t>
      </w:r>
      <w:r w:rsidRPr="001E7D9D">
        <w:rPr>
          <w:rFonts w:ascii="Times New Roman" w:hAnsi="Times New Roman"/>
          <w:sz w:val="24"/>
          <w:szCs w:val="24"/>
        </w:rPr>
        <w:t xml:space="preserve"> сельсовета</w:t>
      </w:r>
      <w:r>
        <w:rPr>
          <w:rFonts w:ascii="Times New Roman" w:hAnsi="Times New Roman"/>
          <w:sz w:val="24"/>
          <w:szCs w:val="24"/>
        </w:rPr>
        <w:t xml:space="preserve">                                                                                   А.Н. Комов</w:t>
      </w: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rPr>
          <w:rFonts w:ascii="Times New Roman" w:hAnsi="Times New Roman"/>
          <w:sz w:val="24"/>
          <w:szCs w:val="24"/>
        </w:rPr>
      </w:pPr>
    </w:p>
    <w:p w:rsidR="00A37359" w:rsidRPr="001E7D9D" w:rsidRDefault="00A37359" w:rsidP="004B042C">
      <w:pPr>
        <w:spacing w:after="0" w:line="240" w:lineRule="auto"/>
        <w:jc w:val="right"/>
        <w:rPr>
          <w:rFonts w:ascii="Times New Roman" w:hAnsi="Times New Roman"/>
          <w:sz w:val="24"/>
          <w:szCs w:val="24"/>
        </w:rPr>
      </w:pPr>
      <w:r w:rsidRPr="001E7D9D">
        <w:rPr>
          <w:rFonts w:ascii="Times New Roman" w:hAnsi="Times New Roman"/>
          <w:sz w:val="24"/>
          <w:szCs w:val="24"/>
        </w:rPr>
        <w:t xml:space="preserve">Утверждены </w:t>
      </w:r>
    </w:p>
    <w:p w:rsidR="00A37359" w:rsidRPr="001E7D9D" w:rsidRDefault="00A37359" w:rsidP="004B042C">
      <w:pPr>
        <w:spacing w:after="0" w:line="240" w:lineRule="auto"/>
        <w:jc w:val="right"/>
        <w:rPr>
          <w:rFonts w:ascii="Times New Roman" w:hAnsi="Times New Roman"/>
          <w:sz w:val="24"/>
          <w:szCs w:val="24"/>
        </w:rPr>
      </w:pPr>
      <w:r>
        <w:rPr>
          <w:rFonts w:ascii="Times New Roman" w:hAnsi="Times New Roman"/>
          <w:sz w:val="24"/>
          <w:szCs w:val="24"/>
        </w:rPr>
        <w:t>постановлением а</w:t>
      </w:r>
      <w:r w:rsidRPr="001E7D9D">
        <w:rPr>
          <w:rFonts w:ascii="Times New Roman" w:hAnsi="Times New Roman"/>
          <w:sz w:val="24"/>
          <w:szCs w:val="24"/>
        </w:rPr>
        <w:t xml:space="preserve">дминистрации </w:t>
      </w:r>
    </w:p>
    <w:p w:rsidR="00A37359" w:rsidRPr="001E7D9D" w:rsidRDefault="00A37359" w:rsidP="004B042C">
      <w:pPr>
        <w:spacing w:after="0" w:line="240" w:lineRule="auto"/>
        <w:jc w:val="right"/>
        <w:rPr>
          <w:rFonts w:ascii="Times New Roman" w:hAnsi="Times New Roman"/>
          <w:sz w:val="24"/>
          <w:szCs w:val="24"/>
        </w:rPr>
      </w:pPr>
      <w:r>
        <w:rPr>
          <w:rFonts w:ascii="Times New Roman" w:hAnsi="Times New Roman"/>
          <w:sz w:val="24"/>
          <w:szCs w:val="24"/>
        </w:rPr>
        <w:t>Лачиновского</w:t>
      </w:r>
      <w:r w:rsidRPr="001E7D9D">
        <w:rPr>
          <w:rFonts w:ascii="Times New Roman" w:hAnsi="Times New Roman"/>
          <w:sz w:val="24"/>
          <w:szCs w:val="24"/>
        </w:rPr>
        <w:t xml:space="preserve"> сельсовета</w:t>
      </w:r>
    </w:p>
    <w:p w:rsidR="00A37359" w:rsidRPr="001E7D9D" w:rsidRDefault="00A37359" w:rsidP="004B042C">
      <w:pPr>
        <w:spacing w:after="0" w:line="240" w:lineRule="auto"/>
        <w:jc w:val="right"/>
        <w:rPr>
          <w:rFonts w:ascii="Times New Roman" w:hAnsi="Times New Roman"/>
          <w:sz w:val="24"/>
          <w:szCs w:val="24"/>
        </w:rPr>
      </w:pPr>
      <w:r w:rsidRPr="001E7D9D">
        <w:rPr>
          <w:rFonts w:ascii="Times New Roman" w:hAnsi="Times New Roman"/>
          <w:sz w:val="24"/>
          <w:szCs w:val="24"/>
        </w:rPr>
        <w:t xml:space="preserve">Касторенского  района </w:t>
      </w:r>
    </w:p>
    <w:p w:rsidR="00A37359" w:rsidRPr="001E7D9D" w:rsidRDefault="00A37359" w:rsidP="004B042C">
      <w:pPr>
        <w:spacing w:after="0" w:line="240" w:lineRule="auto"/>
        <w:jc w:val="right"/>
        <w:rPr>
          <w:rFonts w:ascii="Times New Roman" w:hAnsi="Times New Roman"/>
          <w:sz w:val="24"/>
          <w:szCs w:val="24"/>
        </w:rPr>
      </w:pPr>
      <w:r w:rsidRPr="001E7D9D">
        <w:rPr>
          <w:rFonts w:ascii="Times New Roman" w:hAnsi="Times New Roman"/>
          <w:sz w:val="24"/>
          <w:szCs w:val="24"/>
        </w:rPr>
        <w:t xml:space="preserve">Курской области </w:t>
      </w:r>
    </w:p>
    <w:p w:rsidR="00A37359" w:rsidRPr="001E7D9D" w:rsidRDefault="00A37359" w:rsidP="004B042C">
      <w:pPr>
        <w:spacing w:after="0" w:line="240" w:lineRule="auto"/>
        <w:jc w:val="right"/>
        <w:rPr>
          <w:rFonts w:ascii="Times New Roman" w:hAnsi="Times New Roman"/>
          <w:sz w:val="24"/>
          <w:szCs w:val="24"/>
        </w:rPr>
      </w:pPr>
      <w:r>
        <w:rPr>
          <w:rFonts w:ascii="Times New Roman" w:hAnsi="Times New Roman"/>
          <w:sz w:val="24"/>
          <w:szCs w:val="24"/>
        </w:rPr>
        <w:t>от 28.07.2015 г. № 60</w:t>
      </w:r>
    </w:p>
    <w:p w:rsidR="00A37359" w:rsidRPr="001E7D9D" w:rsidRDefault="00A37359" w:rsidP="00633AA4">
      <w:pPr>
        <w:spacing w:after="0" w:line="240" w:lineRule="auto"/>
        <w:rPr>
          <w:rFonts w:ascii="Times New Roman" w:hAnsi="Times New Roman"/>
          <w:sz w:val="24"/>
          <w:szCs w:val="24"/>
        </w:rPr>
      </w:pPr>
    </w:p>
    <w:p w:rsidR="00A37359" w:rsidRDefault="00A37359" w:rsidP="004B042C">
      <w:pPr>
        <w:spacing w:after="0" w:line="240" w:lineRule="auto"/>
        <w:jc w:val="center"/>
        <w:rPr>
          <w:rFonts w:ascii="Times New Roman" w:hAnsi="Times New Roman"/>
          <w:b/>
          <w:sz w:val="24"/>
          <w:szCs w:val="24"/>
        </w:rPr>
      </w:pPr>
      <w:r w:rsidRPr="001E7D9D">
        <w:rPr>
          <w:rFonts w:ascii="Times New Roman" w:hAnsi="Times New Roman"/>
          <w:b/>
          <w:sz w:val="24"/>
          <w:szCs w:val="24"/>
        </w:rPr>
        <w:t>ПРАВИЛА ПРИСВОЕНИЯ, ИЗМЕНЕНИЯ И АННУЛИРОВАНИЯ АДРЕСОВ</w:t>
      </w:r>
    </w:p>
    <w:p w:rsidR="00A37359" w:rsidRPr="001E7D9D" w:rsidRDefault="00A37359" w:rsidP="004B042C">
      <w:pPr>
        <w:spacing w:after="0" w:line="240" w:lineRule="auto"/>
        <w:jc w:val="center"/>
        <w:rPr>
          <w:rFonts w:ascii="Times New Roman" w:hAnsi="Times New Roman"/>
          <w:b/>
          <w:sz w:val="24"/>
          <w:szCs w:val="24"/>
        </w:rPr>
      </w:pP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I. Общие положения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2. Понятия, используемые в настоящих Правилах, означают следующее: "адресообразующие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 "элемент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 "элемент улично-дорожной сети" - улица, проспект, переулок, проезд, набережная, площадь, бульвар, тупик, съезд, шоссе, аллея и иное.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3. Адрес, присвоенный объекту адресации, должен отвечать следующим требованиям:</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б) обязательность. Каждому объекту адресации должен быть присвоен адрес в соответствии с настоящими Правилами;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4. Присвоение, изменение и аннулирование адресов осуществляется без взимания платы.</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A37359" w:rsidRPr="001E7D9D" w:rsidRDefault="00A37359" w:rsidP="004B042C">
      <w:pPr>
        <w:spacing w:after="0" w:line="240" w:lineRule="auto"/>
        <w:jc w:val="both"/>
        <w:rPr>
          <w:rFonts w:ascii="Times New Roman" w:hAnsi="Times New Roman"/>
          <w:b/>
          <w:sz w:val="24"/>
          <w:szCs w:val="24"/>
        </w:rPr>
      </w:pPr>
      <w:r w:rsidRPr="001E7D9D">
        <w:rPr>
          <w:rFonts w:ascii="Times New Roman" w:hAnsi="Times New Roman"/>
          <w:b/>
          <w:sz w:val="24"/>
          <w:szCs w:val="24"/>
        </w:rPr>
        <w:t xml:space="preserve"> II. Порядок присвоения объекту адресации адреса, изменения и аннулирования такого адреса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6. 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(далее - уполномоченные органы), с использованием федеральной информационной адресной системы.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7.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 об изменении и аннулировании их наименований.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8. Присвоение объекту адресации адреса осуществляется: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а) в отношении земельных участков в случаях: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б) в отношении зданий, сооружений и объектов незавершенного строительства в случаях: выдачи (получения) разрешения на строительство здания или сооружения;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в) в отношении помещений в случаях:</w:t>
      </w:r>
      <w:r>
        <w:rPr>
          <w:rFonts w:ascii="Times New Roman" w:hAnsi="Times New Roman"/>
          <w:sz w:val="24"/>
          <w:szCs w:val="24"/>
        </w:rPr>
        <w:t xml:space="preserve"> </w:t>
      </w:r>
      <w:r w:rsidRPr="001E7D9D">
        <w:rPr>
          <w:rFonts w:ascii="Times New Roman" w:hAnsi="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11. В случае присвоения адреса многоквартирному дому осуществляется одновременное присвоение адресов всем расположенным в нем помещениям.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14. Аннулирование адреса объекта адресации осуществляется в случаях: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а) прекращения существования объекта адресации;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в) присвоения объекту адресации нового адреса.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19. При присвоении объекту адресации адреса или аннулировании его адреса уполномоченный орган обязан:</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а) определить возможность присвоения объекту адресации адреса или аннулирования его адреса;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б) провести осмотр местонахождения объекта адресации (при необходимости); 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21. Решение уполномоченного органа о присвоении объекту адресации адреса принимается одновременно:</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в) с заключением уполномоченным органом договора о развитии застроенной территории в соответствии с Градостроительным кодексом Российской Федерации;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г) с утверждением проекта планировки территории;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д) с принятием решения о строительстве объекта адресации.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22. Решение уполномоченного органа о присвоении объекту адресации адреса содержит: присвоенный объекту адресации адрес; реквизиты и наименования документов, на основании которых принято решение о присвоении адреса; описание местоположения объекта адресации; кадастровые номера, адреса и сведения об объектах недвижимости, из которых образуется объект адресации;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23. Решение уполномоченного органа об аннулировании адреса объекта адресации содержит: аннулируемый адрес объекта адресации; уникальный номер аннулируемого адреса объекта адресации в государственном адресном реестре; причину аннулирования адреса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другие необходимые сведения, определенные уполномоченным органом.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28. Заявление составляется лицами, указанными в пункте 24 настоящих Правил (далее - заявитель), по форме, устанавливаемой Министерством финансов Российской Федерации.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 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 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 Заявление представляется в уполномоченный орган или многофункциональный центр по месту нахождения объекта адресации.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32. Заявление подписывается заявителем либо представителем заявителя.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34. К заявлению прилагаются следующие документы: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а) правоустанавливающие и (или) правоудостоверяющие  документы на объект (объекты) адресации;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д) кадастровый паспорт объекта адресации (в случае присвоения адреса объекту адресации, поставленному на кадастровый учет);</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настоящих Правил);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настоящих Правил).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35. Уполномоченные органы запрашивают документы, указанные в пункте 34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Заявители (представители заявителя) при подаче заявления вправе приложить к нему документы, указанные в пункте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пункте 34 настоящих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 В случае,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 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в форме электронного документа с использованием информационно- 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40. В присвоении объекту адресации адреса или аннулировании его адреса может быть отказано в случаях, если: а) с заявлением о присвоении объекту адресации адреса обратилось лицо, не указанное в пунктах 27 и 29 настоящих Правил; б) ответ на межведомственный запрос свидетельствует об отсутствии документа и (или) информации, необходимых ,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 III. Структура адреса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 а) наименование страны (Российская Федерация); б) наименование субъекта Российской Федерации; в) 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д) наименование населенного пункта; е) наименование элемента планировочной структуры; ж) наименование элемента улично-дорожной сети; з) номер земельного участка; и) тип и номер здания, сооружения или объекта незавершенного строительства; к) тип и номер помещения, расположенного в здании или сооружении.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46. Перечень адресообразующих элементов, используемых при описании адреса объекта адресации, зависит от вида объекта адресации.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47. Обязательными адресообразующими элементами для всех видов объектов адресации являются: а) страна; б) субъект Российской Федерации; в) муниципальный район, городской округ или внутригородская территория (для городов федерального значения) в составе субъекта Российской Федерации; г) городское или сельское поселение в составе муниципального района (для муниципального района); д) населенный пункт.</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48. Иные адресообразующие элементы применяются в зависимости от вида объекта адресации. 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а) наименование элемента планировочной структуры (при наличии);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б) наименование элемента улично-дорожной сети (при наличии);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в) номер земельного участка.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50. Структура адреса здания, сооружения или объекта незавершенного строительства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а) наименование элемента планировочной структуры (при наличии); б) наименование элемента улично-дорожной сети (при наличии); в) тип и номер здания, сооружения или объекта незавершенного строительства.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а) наименование элемента планировочной структуры (при наличии); б) наименование элемента улично-дорожной сети (при наличии); в) тип и номер здания, сооружения; г) тип и номер помещения в пределах здания, сооружения; д) тип и номер помещения в пределах квартиры (в отношении коммунальных квартир).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52. Перечень элементов планировочной структуры, элементов улично- 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 IV. Правила написания наименований и нумерации объектов адресации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53. В структуре адреса наименования страны, субъекта Российской Федерации, муниципального района,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Наименования населенных пунктов должны соответствовать соответствующим наименованиям, внесенным в Государственный каталог географических названий. Наименования страны и субъектов Российской Федерации должны соответствовать соответствующим наименованиям в Конституции Российской Федерации. 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54. В наименованиях элемента планировочной структуры и элемента улично- дорожной сети допускается использовать прописные и строчные буквы русского алфавита, арабские цифры, а также следующие символы: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а) "-" - дефис;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б) "." - точка;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в) "(" - открывающая круглая скобка;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г) ")" - закрывающая круглая скобка;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д) "N" - знак номера.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55. Наименования элементов планировочной структуры и элементов улично- дорожной сети должны отвечать словообразовательным, произносительным и стилистическим нормам современного русского литературного языка.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56. Входящее в состав собственного наименования элемента улично- 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 </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 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A37359" w:rsidRPr="001E7D9D" w:rsidRDefault="00A37359" w:rsidP="004B042C">
      <w:pPr>
        <w:spacing w:after="0" w:line="240" w:lineRule="auto"/>
        <w:jc w:val="both"/>
        <w:rPr>
          <w:rFonts w:ascii="Times New Roman" w:hAnsi="Times New Roman"/>
          <w:sz w:val="24"/>
          <w:szCs w:val="24"/>
        </w:rPr>
      </w:pPr>
      <w:r w:rsidRPr="001E7D9D">
        <w:rPr>
          <w:rFonts w:ascii="Times New Roman" w:hAnsi="Times New Roman"/>
          <w:sz w:val="24"/>
          <w:szCs w:val="24"/>
        </w:rPr>
        <w:t xml:space="preserve"> 62. Объектам адресации, находящимся на пересечении элементов улично- дорожной сети, присваивается адрес по элементу улично-дорожной сети, на который выходит фасад объекта адресации. </w:t>
      </w:r>
    </w:p>
    <w:p w:rsidR="00A37359" w:rsidRDefault="00A37359" w:rsidP="004B042C">
      <w:pPr>
        <w:spacing w:after="0" w:line="240" w:lineRule="auto"/>
        <w:jc w:val="both"/>
      </w:pPr>
      <w:r w:rsidRPr="001E7D9D">
        <w:rPr>
          <w:rFonts w:ascii="Times New Roman" w:hAnsi="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к нему буквенного и</w:t>
      </w:r>
      <w:r>
        <w:t>ндекса</w:t>
      </w:r>
    </w:p>
    <w:sectPr w:rsidR="00A37359" w:rsidSect="007D7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A45A2"/>
    <w:multiLevelType w:val="hybridMultilevel"/>
    <w:tmpl w:val="FD06816A"/>
    <w:lvl w:ilvl="0" w:tplc="46E08E6A">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210"/>
    <w:rsid w:val="000F4E47"/>
    <w:rsid w:val="001E7D9D"/>
    <w:rsid w:val="00222333"/>
    <w:rsid w:val="00235D95"/>
    <w:rsid w:val="003A7E7F"/>
    <w:rsid w:val="004B042C"/>
    <w:rsid w:val="00633AA4"/>
    <w:rsid w:val="007D7613"/>
    <w:rsid w:val="00875A46"/>
    <w:rsid w:val="0088054B"/>
    <w:rsid w:val="008877C8"/>
    <w:rsid w:val="00A30B01"/>
    <w:rsid w:val="00A37359"/>
    <w:rsid w:val="00A5476F"/>
    <w:rsid w:val="00AA270E"/>
    <w:rsid w:val="00C71210"/>
    <w:rsid w:val="00C850A7"/>
    <w:rsid w:val="00DE2690"/>
    <w:rsid w:val="00F75E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1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50A7"/>
    <w:pPr>
      <w:ind w:left="720"/>
      <w:contextualSpacing/>
    </w:pPr>
  </w:style>
</w:styles>
</file>

<file path=word/webSettings.xml><?xml version="1.0" encoding="utf-8"?>
<w:webSettings xmlns:r="http://schemas.openxmlformats.org/officeDocument/2006/relationships" xmlns:w="http://schemas.openxmlformats.org/wordprocessingml/2006/main">
  <w:divs>
    <w:div w:id="1719040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11</Pages>
  <Words>5322</Words>
  <Characters>30339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Лачиново</cp:lastModifiedBy>
  <cp:revision>8</cp:revision>
  <cp:lastPrinted>2015-07-30T06:41:00Z</cp:lastPrinted>
  <dcterms:created xsi:type="dcterms:W3CDTF">2015-07-30T05:01:00Z</dcterms:created>
  <dcterms:modified xsi:type="dcterms:W3CDTF">2015-07-31T06:06:00Z</dcterms:modified>
</cp:coreProperties>
</file>